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DD289C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DD289C">
        <w:rPr>
          <w:rFonts w:ascii="Times New Roman" w:hAnsi="Times New Roman"/>
          <w:sz w:val="24"/>
          <w:szCs w:val="24"/>
        </w:rPr>
        <w:t>Рус Империал Груп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DD28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DD28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003AD5" w:rsidRPr="00003AD5">
        <w:rPr>
          <w:rFonts w:ascii="Times New Roman" w:hAnsi="Times New Roman"/>
          <w:bCs/>
        </w:rPr>
        <w:t>№ Р4-2018-01  Реализация комплекса ГНКТ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003AD5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DD28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03AD5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0CD9"/>
    <w:rsid w:val="00327DCA"/>
    <w:rsid w:val="00351C83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3762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468E9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D289C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E80002-4A7B-4350-99A8-8E606AC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14</cp:revision>
  <cp:lastPrinted>2011-09-13T02:54:00Z</cp:lastPrinted>
  <dcterms:created xsi:type="dcterms:W3CDTF">2016-05-10T09:56:00Z</dcterms:created>
  <dcterms:modified xsi:type="dcterms:W3CDTF">2018-01-12T07:43:00Z</dcterms:modified>
</cp:coreProperties>
</file>